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3313" w:rsidRDefault="007B3313" w:rsidP="007B3313">
      <w:pPr>
        <w:autoSpaceDE w:val="0"/>
        <w:autoSpaceDN w:val="0"/>
        <w:adjustRightInd w:val="0"/>
        <w:jc w:val="left"/>
        <w:rPr>
          <w:rFonts w:ascii="黑体" w:eastAsia="黑体" w:hAnsi="黑体"/>
          <w:color w:val="000000"/>
          <w:kern w:val="0"/>
          <w:sz w:val="24"/>
        </w:rPr>
      </w:pPr>
      <w:r>
        <w:rPr>
          <w:rFonts w:ascii="黑体" w:eastAsia="黑体" w:hAnsi="黑体" w:hint="eastAsia"/>
          <w:color w:val="000000"/>
          <w:kern w:val="0"/>
          <w:sz w:val="24"/>
        </w:rPr>
        <w:t>股票代码：600635           股票简称：大众公用        编号：临2023-03</w:t>
      </w:r>
      <w:r w:rsidR="006F599C">
        <w:rPr>
          <w:rFonts w:ascii="黑体" w:eastAsia="黑体" w:hAnsi="黑体" w:hint="eastAsia"/>
          <w:color w:val="000000"/>
          <w:kern w:val="0"/>
          <w:sz w:val="24"/>
        </w:rPr>
        <w:t>7</w:t>
      </w:r>
    </w:p>
    <w:p w:rsidR="007B3313" w:rsidRDefault="007B3313" w:rsidP="007B3313">
      <w:pPr>
        <w:autoSpaceDE w:val="0"/>
        <w:autoSpaceDN w:val="0"/>
        <w:adjustRightInd w:val="0"/>
        <w:jc w:val="left"/>
        <w:rPr>
          <w:rFonts w:ascii="黑体" w:eastAsia="黑体" w:hAnsi="黑体"/>
          <w:color w:val="000000"/>
          <w:kern w:val="0"/>
          <w:sz w:val="24"/>
        </w:rPr>
      </w:pPr>
      <w:r>
        <w:rPr>
          <w:rFonts w:ascii="黑体" w:eastAsia="黑体" w:hAnsi="黑体" w:hint="eastAsia"/>
          <w:color w:val="000000"/>
          <w:kern w:val="0"/>
          <w:sz w:val="24"/>
        </w:rPr>
        <w:t>债券代码：143743           债券简称：18公用 04</w:t>
      </w:r>
    </w:p>
    <w:p w:rsidR="007B3313" w:rsidRDefault="007B3313" w:rsidP="007B3313">
      <w:pPr>
        <w:rPr>
          <w:rFonts w:ascii="黑体" w:eastAsia="黑体" w:hAnsi="黑体"/>
          <w:color w:val="000000"/>
          <w:kern w:val="0"/>
          <w:sz w:val="24"/>
        </w:rPr>
      </w:pPr>
      <w:r>
        <w:rPr>
          <w:rFonts w:ascii="黑体" w:eastAsia="黑体" w:hAnsi="黑体" w:hint="eastAsia"/>
          <w:color w:val="000000"/>
          <w:kern w:val="0"/>
          <w:sz w:val="24"/>
        </w:rPr>
        <w:t>债券代码：175800           债券简称：21公用01</w:t>
      </w:r>
    </w:p>
    <w:p w:rsidR="007B3313" w:rsidRDefault="007B3313" w:rsidP="007B3313">
      <w:pPr>
        <w:rPr>
          <w:rFonts w:ascii="黑体" w:eastAsia="黑体" w:hAnsi="黑体"/>
          <w:color w:val="000000"/>
          <w:kern w:val="0"/>
          <w:sz w:val="24"/>
        </w:rPr>
      </w:pPr>
      <w:r w:rsidRPr="00974684">
        <w:rPr>
          <w:rFonts w:ascii="黑体" w:eastAsia="黑体" w:hAnsi="黑体" w:hint="eastAsia"/>
          <w:color w:val="000000"/>
          <w:kern w:val="0"/>
          <w:sz w:val="24"/>
        </w:rPr>
        <w:t xml:space="preserve">债券代码：138999       </w:t>
      </w:r>
      <w:r>
        <w:rPr>
          <w:rFonts w:ascii="黑体" w:eastAsia="黑体" w:hAnsi="黑体" w:hint="eastAsia"/>
          <w:color w:val="000000"/>
          <w:kern w:val="0"/>
          <w:sz w:val="24"/>
        </w:rPr>
        <w:t xml:space="preserve">   </w:t>
      </w:r>
      <w:r w:rsidRPr="00974684">
        <w:rPr>
          <w:rFonts w:ascii="黑体" w:eastAsia="黑体" w:hAnsi="黑体" w:hint="eastAsia"/>
          <w:color w:val="000000"/>
          <w:kern w:val="0"/>
          <w:sz w:val="24"/>
        </w:rPr>
        <w:t xml:space="preserve"> 债券简称：23公用01</w:t>
      </w:r>
    </w:p>
    <w:p w:rsidR="007B3313" w:rsidRPr="0047119C" w:rsidRDefault="007B3313" w:rsidP="007B3313">
      <w:pPr>
        <w:pStyle w:val="a7"/>
        <w:jc w:val="center"/>
        <w:rPr>
          <w:rFonts w:ascii="黑体" w:eastAsia="黑体" w:hAnsi="黑体"/>
          <w:b/>
          <w:color w:val="FF0000"/>
          <w:sz w:val="10"/>
          <w:szCs w:val="10"/>
        </w:rPr>
      </w:pPr>
    </w:p>
    <w:p w:rsidR="007B3313" w:rsidRPr="007B3313" w:rsidRDefault="007B3313" w:rsidP="007B3313">
      <w:pPr>
        <w:pStyle w:val="a7"/>
        <w:jc w:val="center"/>
        <w:rPr>
          <w:rFonts w:ascii="黑体" w:eastAsia="黑体" w:hAnsi="黑体"/>
          <w:b/>
          <w:color w:val="FF0000"/>
          <w:sz w:val="36"/>
          <w:szCs w:val="36"/>
        </w:rPr>
      </w:pPr>
      <w:r w:rsidRPr="007B3313">
        <w:rPr>
          <w:rFonts w:ascii="黑体" w:eastAsia="黑体" w:hAnsi="黑体" w:hint="eastAsia"/>
          <w:b/>
          <w:color w:val="FF0000"/>
          <w:sz w:val="36"/>
          <w:szCs w:val="36"/>
        </w:rPr>
        <w:t>上海大众公用事业（集团）股份有限公司</w:t>
      </w:r>
    </w:p>
    <w:p w:rsidR="007B3313" w:rsidRPr="007B3313" w:rsidRDefault="007B3313" w:rsidP="007B3313">
      <w:pPr>
        <w:pStyle w:val="a7"/>
        <w:jc w:val="center"/>
        <w:rPr>
          <w:rFonts w:ascii="黑体" w:eastAsia="黑体" w:hAnsi="黑体"/>
          <w:b/>
          <w:color w:val="FF0000"/>
          <w:sz w:val="36"/>
          <w:szCs w:val="36"/>
        </w:rPr>
      </w:pPr>
      <w:r w:rsidRPr="007B3313">
        <w:rPr>
          <w:rFonts w:ascii="黑体" w:eastAsia="黑体" w:hAnsi="黑体" w:hint="eastAsia"/>
          <w:b/>
          <w:color w:val="FF0000"/>
          <w:sz w:val="36"/>
          <w:szCs w:val="36"/>
        </w:rPr>
        <w:t>2</w:t>
      </w:r>
      <w:r w:rsidRPr="007B3313">
        <w:rPr>
          <w:rFonts w:ascii="黑体" w:eastAsia="黑体" w:hAnsi="黑体"/>
          <w:b/>
          <w:color w:val="FF0000"/>
          <w:sz w:val="36"/>
          <w:szCs w:val="36"/>
        </w:rPr>
        <w:t>02</w:t>
      </w:r>
      <w:r w:rsidRPr="007B3313">
        <w:rPr>
          <w:rFonts w:ascii="黑体" w:eastAsia="黑体" w:hAnsi="黑体" w:hint="eastAsia"/>
          <w:b/>
          <w:color w:val="FF0000"/>
          <w:sz w:val="36"/>
          <w:szCs w:val="36"/>
        </w:rPr>
        <w:t>3年半年度业绩</w:t>
      </w:r>
      <w:r>
        <w:rPr>
          <w:rFonts w:ascii="黑体" w:eastAsia="黑体" w:hAnsi="黑体" w:hint="eastAsia"/>
          <w:b/>
          <w:color w:val="FF0000"/>
          <w:sz w:val="36"/>
          <w:szCs w:val="36"/>
        </w:rPr>
        <w:t>预</w:t>
      </w:r>
      <w:r w:rsidRPr="007B3313">
        <w:rPr>
          <w:rFonts w:ascii="黑体" w:eastAsia="黑体" w:hAnsi="黑体" w:hint="eastAsia"/>
          <w:b/>
          <w:color w:val="FF0000"/>
          <w:sz w:val="36"/>
          <w:szCs w:val="36"/>
        </w:rPr>
        <w:t>告</w:t>
      </w:r>
    </w:p>
    <w:p w:rsidR="007B3313" w:rsidRPr="009F2A31" w:rsidRDefault="007B3313" w:rsidP="007B3313">
      <w:pPr>
        <w:pStyle w:val="3"/>
        <w:pBdr>
          <w:top w:val="single" w:sz="4" w:space="1" w:color="auto"/>
          <w:left w:val="single" w:sz="4" w:space="0" w:color="auto"/>
          <w:bottom w:val="single" w:sz="4" w:space="1" w:color="auto"/>
          <w:right w:val="single" w:sz="4" w:space="4" w:color="auto"/>
        </w:pBdr>
        <w:spacing w:line="480" w:lineRule="exact"/>
        <w:ind w:firstLineChars="200" w:firstLine="480"/>
        <w:rPr>
          <w:rFonts w:ascii="宋体" w:eastAsia="宋体" w:hAnsi="宋体"/>
          <w:color w:val="000000"/>
          <w:sz w:val="24"/>
        </w:rPr>
      </w:pPr>
      <w:r w:rsidRPr="009F2A31">
        <w:rPr>
          <w:rFonts w:ascii="宋体" w:eastAsia="宋体" w:hAnsi="宋体" w:hint="eastAsia"/>
          <w:color w:val="000000"/>
          <w:sz w:val="24"/>
        </w:rPr>
        <w:t>本公司董事会及全体董事保证本公告内容不存在任何虚假记载、误导性陈述或者重大遗漏，并对其内容真实性、准确性和完整性承担个别及连带责任。</w:t>
      </w:r>
    </w:p>
    <w:p w:rsidR="007B3313" w:rsidRPr="007B3313" w:rsidRDefault="007B3313" w:rsidP="002427BE">
      <w:pPr>
        <w:jc w:val="center"/>
        <w:rPr>
          <w:rFonts w:ascii="黑体" w:eastAsia="黑体" w:hAnsi="黑体"/>
          <w:sz w:val="10"/>
          <w:szCs w:val="10"/>
        </w:rPr>
      </w:pPr>
    </w:p>
    <w:p w:rsidR="00636BD7" w:rsidRPr="007B3313" w:rsidRDefault="00636BD7" w:rsidP="007B3313">
      <w:pPr>
        <w:spacing w:line="360" w:lineRule="auto"/>
        <w:rPr>
          <w:rFonts w:ascii="宋体" w:eastAsia="宋体" w:hAnsi="宋体"/>
          <w:b/>
          <w:sz w:val="24"/>
          <w:szCs w:val="24"/>
        </w:rPr>
      </w:pPr>
      <w:r w:rsidRPr="007B3313">
        <w:rPr>
          <w:rFonts w:ascii="宋体" w:eastAsia="宋体" w:hAnsi="宋体" w:hint="eastAsia"/>
          <w:b/>
          <w:sz w:val="24"/>
          <w:szCs w:val="24"/>
        </w:rPr>
        <w:t>重要内容提示：</w:t>
      </w:r>
    </w:p>
    <w:p w:rsidR="00636BD7" w:rsidRPr="007B3313" w:rsidRDefault="00636BD7" w:rsidP="007B3313">
      <w:pPr>
        <w:spacing w:line="360" w:lineRule="auto"/>
        <w:rPr>
          <w:rFonts w:ascii="宋体" w:eastAsia="宋体" w:hAnsi="宋体"/>
          <w:sz w:val="24"/>
          <w:szCs w:val="24"/>
        </w:rPr>
      </w:pPr>
      <w:r w:rsidRPr="007B3313">
        <w:rPr>
          <w:rFonts w:ascii="宋体" w:eastAsia="宋体" w:hAnsi="宋体"/>
          <w:sz w:val="24"/>
          <w:szCs w:val="24"/>
        </w:rPr>
        <w:t></w:t>
      </w:r>
      <w:r w:rsidR="00191674">
        <w:rPr>
          <w:rFonts w:ascii="宋体" w:eastAsia="宋体" w:hAnsi="宋体" w:hint="eastAsia"/>
          <w:sz w:val="24"/>
          <w:szCs w:val="24"/>
        </w:rPr>
        <w:t xml:space="preserve">  </w:t>
      </w:r>
      <w:r w:rsidR="000D5232" w:rsidRPr="007B3313">
        <w:rPr>
          <w:rFonts w:ascii="宋体" w:eastAsia="宋体" w:hAnsi="宋体" w:hint="eastAsia"/>
          <w:sz w:val="24"/>
          <w:szCs w:val="24"/>
        </w:rPr>
        <w:t>1、本期</w:t>
      </w:r>
      <w:r w:rsidRPr="007B3313">
        <w:rPr>
          <w:rFonts w:ascii="宋体" w:eastAsia="宋体" w:hAnsi="宋体"/>
          <w:sz w:val="24"/>
          <w:szCs w:val="24"/>
        </w:rPr>
        <w:t>业绩预告适用</w:t>
      </w:r>
      <w:r w:rsidR="000D5232" w:rsidRPr="007B3313">
        <w:rPr>
          <w:rFonts w:ascii="宋体" w:eastAsia="宋体" w:hAnsi="宋体" w:hint="eastAsia"/>
          <w:sz w:val="24"/>
          <w:szCs w:val="24"/>
        </w:rPr>
        <w:t>于</w:t>
      </w:r>
      <w:r w:rsidR="00D63703" w:rsidRPr="007B3313">
        <w:rPr>
          <w:rFonts w:ascii="宋体" w:eastAsia="宋体" w:hAnsi="宋体" w:hint="eastAsia"/>
          <w:sz w:val="24"/>
          <w:szCs w:val="24"/>
        </w:rPr>
        <w:t>扭亏为盈</w:t>
      </w:r>
      <w:r w:rsidR="000D5232" w:rsidRPr="007B3313">
        <w:rPr>
          <w:rFonts w:ascii="宋体" w:eastAsia="宋体" w:hAnsi="宋体" w:hint="eastAsia"/>
          <w:sz w:val="24"/>
          <w:szCs w:val="24"/>
        </w:rPr>
        <w:t>的</w:t>
      </w:r>
      <w:r w:rsidR="000D5232" w:rsidRPr="007B3313">
        <w:rPr>
          <w:rFonts w:ascii="宋体" w:eastAsia="宋体" w:hAnsi="宋体"/>
          <w:sz w:val="24"/>
          <w:szCs w:val="24"/>
        </w:rPr>
        <w:t>情形</w:t>
      </w:r>
      <w:r w:rsidRPr="007B3313">
        <w:rPr>
          <w:rFonts w:ascii="宋体" w:eastAsia="宋体" w:hAnsi="宋体"/>
          <w:sz w:val="24"/>
          <w:szCs w:val="24"/>
        </w:rPr>
        <w:t>。</w:t>
      </w:r>
    </w:p>
    <w:p w:rsidR="00284276" w:rsidRPr="00191674" w:rsidRDefault="000D5232" w:rsidP="00284276">
      <w:pPr>
        <w:spacing w:line="360" w:lineRule="auto"/>
        <w:ind w:firstLineChars="200" w:firstLine="480"/>
        <w:rPr>
          <w:rFonts w:ascii="宋体" w:eastAsia="宋体" w:hAnsi="宋体"/>
          <w:sz w:val="24"/>
          <w:szCs w:val="24"/>
        </w:rPr>
      </w:pPr>
      <w:r w:rsidRPr="00191674">
        <w:rPr>
          <w:rFonts w:ascii="宋体" w:eastAsia="宋体" w:hAnsi="宋体" w:hint="eastAsia"/>
          <w:sz w:val="24"/>
          <w:szCs w:val="24"/>
        </w:rPr>
        <w:t>2、上海大众公用事业（集团）股份有限公司预计202</w:t>
      </w:r>
      <w:r w:rsidR="00D63703" w:rsidRPr="00191674">
        <w:rPr>
          <w:rFonts w:ascii="宋体" w:eastAsia="宋体" w:hAnsi="宋体" w:hint="eastAsia"/>
          <w:sz w:val="24"/>
          <w:szCs w:val="24"/>
        </w:rPr>
        <w:t>3</w:t>
      </w:r>
      <w:r w:rsidRPr="00191674">
        <w:rPr>
          <w:rFonts w:ascii="宋体" w:eastAsia="宋体" w:hAnsi="宋体" w:hint="eastAsia"/>
          <w:sz w:val="24"/>
          <w:szCs w:val="24"/>
        </w:rPr>
        <w:t>年半年度实现归属于母公司所有者的净利润为</w:t>
      </w:r>
      <w:r w:rsidR="00191674" w:rsidRPr="00191674">
        <w:rPr>
          <w:rFonts w:ascii="宋体" w:eastAsia="宋体" w:hAnsi="宋体"/>
          <w:sz w:val="24"/>
          <w:szCs w:val="24"/>
        </w:rPr>
        <w:t>40,000</w:t>
      </w:r>
      <w:r w:rsidR="00191674" w:rsidRPr="00191674">
        <w:rPr>
          <w:rFonts w:ascii="宋体" w:eastAsia="宋体" w:hAnsi="宋体" w:hint="eastAsia"/>
          <w:sz w:val="24"/>
          <w:szCs w:val="24"/>
        </w:rPr>
        <w:t>万元到</w:t>
      </w:r>
      <w:r w:rsidR="00191674" w:rsidRPr="00191674">
        <w:rPr>
          <w:rFonts w:ascii="宋体" w:eastAsia="宋体" w:hAnsi="宋体"/>
          <w:sz w:val="24"/>
          <w:szCs w:val="24"/>
        </w:rPr>
        <w:t>55,000</w:t>
      </w:r>
      <w:r w:rsidR="00191674" w:rsidRPr="00191674">
        <w:rPr>
          <w:rFonts w:ascii="宋体" w:eastAsia="宋体" w:hAnsi="宋体" w:hint="eastAsia"/>
          <w:sz w:val="24"/>
          <w:szCs w:val="24"/>
        </w:rPr>
        <w:t>万元</w:t>
      </w:r>
      <w:r w:rsidR="00284276">
        <w:rPr>
          <w:rFonts w:ascii="宋体" w:eastAsia="宋体" w:hAnsi="宋体" w:hint="eastAsia"/>
          <w:sz w:val="24"/>
          <w:szCs w:val="24"/>
        </w:rPr>
        <w:t>（未经审计）</w:t>
      </w:r>
      <w:r w:rsidR="00284276" w:rsidRPr="00191674">
        <w:rPr>
          <w:rFonts w:ascii="宋体" w:eastAsia="宋体" w:hAnsi="宋体" w:hint="eastAsia"/>
          <w:sz w:val="24"/>
          <w:szCs w:val="24"/>
        </w:rPr>
        <w:t>。</w:t>
      </w:r>
    </w:p>
    <w:p w:rsidR="00284276" w:rsidRDefault="00284276" w:rsidP="00191674">
      <w:pPr>
        <w:spacing w:line="360" w:lineRule="auto"/>
        <w:ind w:firstLineChars="200" w:firstLine="480"/>
        <w:rPr>
          <w:rFonts w:ascii="宋体" w:eastAsia="宋体" w:hAnsi="宋体"/>
          <w:sz w:val="24"/>
          <w:szCs w:val="24"/>
        </w:rPr>
      </w:pPr>
    </w:p>
    <w:p w:rsidR="00B94638" w:rsidRPr="007B3313" w:rsidRDefault="00B94638" w:rsidP="007B3313">
      <w:pPr>
        <w:pStyle w:val="a3"/>
        <w:numPr>
          <w:ilvl w:val="0"/>
          <w:numId w:val="4"/>
        </w:numPr>
        <w:spacing w:line="360" w:lineRule="auto"/>
        <w:ind w:firstLineChars="0"/>
        <w:rPr>
          <w:rFonts w:ascii="宋体" w:eastAsia="宋体" w:hAnsi="宋体"/>
          <w:b/>
          <w:bCs/>
          <w:sz w:val="24"/>
          <w:szCs w:val="24"/>
        </w:rPr>
      </w:pPr>
      <w:r w:rsidRPr="007B3313">
        <w:rPr>
          <w:rFonts w:ascii="宋体" w:eastAsia="宋体" w:hAnsi="宋体" w:hint="eastAsia"/>
          <w:b/>
          <w:bCs/>
          <w:sz w:val="24"/>
          <w:szCs w:val="24"/>
        </w:rPr>
        <w:t>本期业绩预告情况</w:t>
      </w:r>
    </w:p>
    <w:p w:rsidR="00B94638" w:rsidRPr="007B3313" w:rsidRDefault="00B94638" w:rsidP="007B3313">
      <w:pPr>
        <w:pStyle w:val="a3"/>
        <w:numPr>
          <w:ilvl w:val="0"/>
          <w:numId w:val="3"/>
        </w:numPr>
        <w:spacing w:line="360" w:lineRule="auto"/>
        <w:ind w:firstLineChars="0"/>
        <w:rPr>
          <w:rFonts w:ascii="宋体" w:eastAsia="宋体" w:hAnsi="宋体"/>
          <w:sz w:val="24"/>
          <w:szCs w:val="24"/>
        </w:rPr>
      </w:pPr>
      <w:r w:rsidRPr="007B3313">
        <w:rPr>
          <w:rFonts w:ascii="宋体" w:eastAsia="宋体" w:hAnsi="宋体" w:hint="eastAsia"/>
          <w:sz w:val="24"/>
          <w:szCs w:val="24"/>
        </w:rPr>
        <w:t>业绩预告期间</w:t>
      </w:r>
    </w:p>
    <w:p w:rsidR="00F100F6" w:rsidRPr="007B3313" w:rsidRDefault="00F100F6" w:rsidP="007B3313">
      <w:pPr>
        <w:spacing w:line="360" w:lineRule="auto"/>
        <w:rPr>
          <w:rFonts w:ascii="宋体" w:eastAsia="宋体" w:hAnsi="宋体"/>
          <w:sz w:val="24"/>
          <w:szCs w:val="24"/>
        </w:rPr>
      </w:pPr>
      <w:r w:rsidRPr="007B3313">
        <w:rPr>
          <w:rFonts w:ascii="宋体" w:eastAsia="宋体" w:hAnsi="宋体" w:hint="eastAsia"/>
          <w:sz w:val="24"/>
          <w:szCs w:val="24"/>
        </w:rPr>
        <w:t xml:space="preserve"> </w:t>
      </w:r>
      <w:r w:rsidR="000D5232" w:rsidRPr="007B3313">
        <w:rPr>
          <w:rFonts w:ascii="宋体" w:eastAsia="宋体" w:hAnsi="宋体" w:hint="eastAsia"/>
          <w:sz w:val="24"/>
          <w:szCs w:val="24"/>
        </w:rPr>
        <w:t xml:space="preserve">    </w:t>
      </w:r>
      <w:r w:rsidR="00D63703" w:rsidRPr="007B3313">
        <w:rPr>
          <w:rFonts w:ascii="宋体" w:eastAsia="宋体" w:hAnsi="宋体"/>
          <w:sz w:val="24"/>
          <w:szCs w:val="24"/>
        </w:rPr>
        <w:t>202</w:t>
      </w:r>
      <w:r w:rsidR="00D63703" w:rsidRPr="007B3313">
        <w:rPr>
          <w:rFonts w:ascii="宋体" w:eastAsia="宋体" w:hAnsi="宋体" w:hint="eastAsia"/>
          <w:sz w:val="24"/>
          <w:szCs w:val="24"/>
        </w:rPr>
        <w:t>3</w:t>
      </w:r>
      <w:r w:rsidR="002427BE" w:rsidRPr="007B3313">
        <w:rPr>
          <w:rFonts w:ascii="宋体" w:eastAsia="宋体" w:hAnsi="宋体" w:hint="eastAsia"/>
          <w:sz w:val="24"/>
          <w:szCs w:val="24"/>
        </w:rPr>
        <w:t>年1月1日至2</w:t>
      </w:r>
      <w:r w:rsidR="002427BE" w:rsidRPr="007B3313">
        <w:rPr>
          <w:rFonts w:ascii="宋体" w:eastAsia="宋体" w:hAnsi="宋体"/>
          <w:sz w:val="24"/>
          <w:szCs w:val="24"/>
        </w:rPr>
        <w:t>02</w:t>
      </w:r>
      <w:r w:rsidR="00D63703" w:rsidRPr="007B3313">
        <w:rPr>
          <w:rFonts w:ascii="宋体" w:eastAsia="宋体" w:hAnsi="宋体" w:hint="eastAsia"/>
          <w:sz w:val="24"/>
          <w:szCs w:val="24"/>
        </w:rPr>
        <w:t>3</w:t>
      </w:r>
      <w:r w:rsidR="002427BE" w:rsidRPr="007B3313">
        <w:rPr>
          <w:rFonts w:ascii="宋体" w:eastAsia="宋体" w:hAnsi="宋体" w:hint="eastAsia"/>
          <w:sz w:val="24"/>
          <w:szCs w:val="24"/>
        </w:rPr>
        <w:t>年6月3</w:t>
      </w:r>
      <w:r w:rsidR="002427BE" w:rsidRPr="007B3313">
        <w:rPr>
          <w:rFonts w:ascii="宋体" w:eastAsia="宋体" w:hAnsi="宋体"/>
          <w:sz w:val="24"/>
          <w:szCs w:val="24"/>
        </w:rPr>
        <w:t>0</w:t>
      </w:r>
      <w:r w:rsidR="002427BE" w:rsidRPr="007B3313">
        <w:rPr>
          <w:rFonts w:ascii="宋体" w:eastAsia="宋体" w:hAnsi="宋体" w:hint="eastAsia"/>
          <w:sz w:val="24"/>
          <w:szCs w:val="24"/>
        </w:rPr>
        <w:t>日</w:t>
      </w:r>
    </w:p>
    <w:p w:rsidR="00B94638" w:rsidRPr="007B3313" w:rsidRDefault="00B94638" w:rsidP="007B3313">
      <w:pPr>
        <w:pStyle w:val="a3"/>
        <w:numPr>
          <w:ilvl w:val="0"/>
          <w:numId w:val="3"/>
        </w:numPr>
        <w:spacing w:line="360" w:lineRule="auto"/>
        <w:ind w:firstLineChars="0"/>
        <w:rPr>
          <w:rFonts w:ascii="宋体" w:eastAsia="宋体" w:hAnsi="宋体"/>
          <w:sz w:val="24"/>
          <w:szCs w:val="24"/>
        </w:rPr>
      </w:pPr>
      <w:r w:rsidRPr="007B3313">
        <w:rPr>
          <w:rFonts w:ascii="宋体" w:eastAsia="宋体" w:hAnsi="宋体" w:hint="eastAsia"/>
          <w:sz w:val="24"/>
          <w:szCs w:val="24"/>
        </w:rPr>
        <w:t>业绩预告情况</w:t>
      </w:r>
    </w:p>
    <w:p w:rsidR="00191674" w:rsidRPr="00284276" w:rsidRDefault="00191674" w:rsidP="00284276">
      <w:pPr>
        <w:spacing w:line="360" w:lineRule="auto"/>
        <w:ind w:firstLineChars="200" w:firstLine="480"/>
        <w:rPr>
          <w:rFonts w:ascii="宋体" w:eastAsia="宋体" w:hAnsi="宋体"/>
          <w:sz w:val="24"/>
          <w:szCs w:val="24"/>
        </w:rPr>
      </w:pPr>
      <w:r w:rsidRPr="00284276">
        <w:rPr>
          <w:rFonts w:ascii="宋体" w:eastAsia="宋体" w:hAnsi="宋体" w:hint="eastAsia"/>
          <w:sz w:val="24"/>
          <w:szCs w:val="24"/>
        </w:rPr>
        <w:t>经公司财务部门初步核算，预计2</w:t>
      </w:r>
      <w:r w:rsidRPr="00284276">
        <w:rPr>
          <w:rFonts w:ascii="宋体" w:eastAsia="宋体" w:hAnsi="宋体"/>
          <w:sz w:val="24"/>
          <w:szCs w:val="24"/>
        </w:rPr>
        <w:t>02</w:t>
      </w:r>
      <w:r w:rsidRPr="00284276">
        <w:rPr>
          <w:rFonts w:ascii="宋体" w:eastAsia="宋体" w:hAnsi="宋体" w:hint="eastAsia"/>
          <w:sz w:val="24"/>
          <w:szCs w:val="24"/>
        </w:rPr>
        <w:t>3年半年度实现归属于母公司所有者的净利润为与上年同期（法定披露数据）相比，将</w:t>
      </w:r>
      <w:r w:rsidR="00284276">
        <w:rPr>
          <w:rFonts w:ascii="宋体" w:eastAsia="宋体" w:hAnsi="宋体" w:hint="eastAsia"/>
          <w:sz w:val="24"/>
          <w:szCs w:val="24"/>
        </w:rPr>
        <w:t>实现</w:t>
      </w:r>
      <w:r w:rsidRPr="00284276">
        <w:rPr>
          <w:rFonts w:ascii="宋体" w:eastAsia="宋体" w:hAnsi="宋体"/>
          <w:sz w:val="24"/>
          <w:szCs w:val="24"/>
        </w:rPr>
        <w:t>扭亏为盈</w:t>
      </w:r>
      <w:r w:rsidR="00284276">
        <w:rPr>
          <w:rFonts w:ascii="宋体" w:eastAsia="宋体" w:hAnsi="宋体"/>
          <w:sz w:val="24"/>
          <w:szCs w:val="24"/>
        </w:rPr>
        <w:t>，</w:t>
      </w:r>
      <w:r w:rsidR="00284276" w:rsidRPr="00191674">
        <w:rPr>
          <w:rFonts w:ascii="宋体" w:eastAsia="宋体" w:hAnsi="宋体" w:hint="eastAsia"/>
          <w:sz w:val="24"/>
          <w:szCs w:val="24"/>
        </w:rPr>
        <w:t>预计2023年半年度实现归属于母公司所有者的净利润为</w:t>
      </w:r>
      <w:r w:rsidR="00284276" w:rsidRPr="00191674">
        <w:rPr>
          <w:rFonts w:ascii="宋体" w:eastAsia="宋体" w:hAnsi="宋体"/>
          <w:sz w:val="24"/>
          <w:szCs w:val="24"/>
        </w:rPr>
        <w:t>40,000</w:t>
      </w:r>
      <w:r w:rsidR="00284276" w:rsidRPr="00191674">
        <w:rPr>
          <w:rFonts w:ascii="宋体" w:eastAsia="宋体" w:hAnsi="宋体" w:hint="eastAsia"/>
          <w:sz w:val="24"/>
          <w:szCs w:val="24"/>
        </w:rPr>
        <w:t>万元到</w:t>
      </w:r>
      <w:r w:rsidR="00284276" w:rsidRPr="00191674">
        <w:rPr>
          <w:rFonts w:ascii="宋体" w:eastAsia="宋体" w:hAnsi="宋体"/>
          <w:sz w:val="24"/>
          <w:szCs w:val="24"/>
        </w:rPr>
        <w:t>55,000</w:t>
      </w:r>
      <w:r w:rsidR="00284276" w:rsidRPr="00191674">
        <w:rPr>
          <w:rFonts w:ascii="宋体" w:eastAsia="宋体" w:hAnsi="宋体" w:hint="eastAsia"/>
          <w:sz w:val="24"/>
          <w:szCs w:val="24"/>
        </w:rPr>
        <w:t>万元；</w:t>
      </w:r>
    </w:p>
    <w:p w:rsidR="00191674" w:rsidRPr="00284276" w:rsidRDefault="00191674" w:rsidP="00284276">
      <w:pPr>
        <w:spacing w:line="360" w:lineRule="auto"/>
        <w:ind w:firstLineChars="200" w:firstLine="480"/>
        <w:rPr>
          <w:rFonts w:ascii="宋体" w:eastAsia="宋体" w:hAnsi="宋体"/>
          <w:sz w:val="24"/>
          <w:szCs w:val="24"/>
        </w:rPr>
      </w:pPr>
      <w:r w:rsidRPr="00284276">
        <w:rPr>
          <w:rFonts w:ascii="宋体" w:eastAsia="宋体" w:hAnsi="宋体" w:hint="eastAsia"/>
          <w:sz w:val="24"/>
          <w:szCs w:val="24"/>
        </w:rPr>
        <w:t>预计2</w:t>
      </w:r>
      <w:r w:rsidRPr="00284276">
        <w:rPr>
          <w:rFonts w:ascii="宋体" w:eastAsia="宋体" w:hAnsi="宋体"/>
          <w:sz w:val="24"/>
          <w:szCs w:val="24"/>
        </w:rPr>
        <w:t>02</w:t>
      </w:r>
      <w:r w:rsidRPr="00284276">
        <w:rPr>
          <w:rFonts w:ascii="宋体" w:eastAsia="宋体" w:hAnsi="宋体" w:hint="eastAsia"/>
          <w:sz w:val="24"/>
          <w:szCs w:val="24"/>
        </w:rPr>
        <w:t>3年半年度实现归属于母公司所有者的扣除非经常性损益后的净利润为</w:t>
      </w:r>
      <w:r w:rsidRPr="00284276">
        <w:rPr>
          <w:rFonts w:ascii="宋体" w:eastAsia="宋体" w:hAnsi="宋体"/>
          <w:sz w:val="24"/>
          <w:szCs w:val="24"/>
        </w:rPr>
        <w:t>53</w:t>
      </w:r>
      <w:r w:rsidRPr="00284276">
        <w:rPr>
          <w:rFonts w:ascii="宋体" w:eastAsia="宋体" w:hAnsi="宋体" w:hint="eastAsia"/>
          <w:sz w:val="24"/>
          <w:szCs w:val="24"/>
        </w:rPr>
        <w:t>,</w:t>
      </w:r>
      <w:r w:rsidRPr="00284276">
        <w:rPr>
          <w:rFonts w:ascii="宋体" w:eastAsia="宋体" w:hAnsi="宋体"/>
          <w:sz w:val="24"/>
          <w:szCs w:val="24"/>
        </w:rPr>
        <w:t>000</w:t>
      </w:r>
      <w:r w:rsidRPr="00284276">
        <w:rPr>
          <w:rFonts w:ascii="宋体" w:eastAsia="宋体" w:hAnsi="宋体" w:hint="eastAsia"/>
          <w:sz w:val="24"/>
          <w:szCs w:val="24"/>
        </w:rPr>
        <w:t>万元到</w:t>
      </w:r>
      <w:r w:rsidRPr="00284276">
        <w:rPr>
          <w:rFonts w:ascii="宋体" w:eastAsia="宋体" w:hAnsi="宋体"/>
          <w:sz w:val="24"/>
          <w:szCs w:val="24"/>
        </w:rPr>
        <w:t>72</w:t>
      </w:r>
      <w:r w:rsidRPr="00284276">
        <w:rPr>
          <w:rFonts w:ascii="宋体" w:eastAsia="宋体" w:hAnsi="宋体" w:hint="eastAsia"/>
          <w:sz w:val="24"/>
          <w:szCs w:val="24"/>
        </w:rPr>
        <w:t>,</w:t>
      </w:r>
      <w:r w:rsidRPr="00284276">
        <w:rPr>
          <w:rFonts w:ascii="宋体" w:eastAsia="宋体" w:hAnsi="宋体"/>
          <w:sz w:val="24"/>
          <w:szCs w:val="24"/>
        </w:rPr>
        <w:t>000</w:t>
      </w:r>
      <w:r w:rsidRPr="00284276">
        <w:rPr>
          <w:rFonts w:ascii="宋体" w:eastAsia="宋体" w:hAnsi="宋体" w:hint="eastAsia"/>
          <w:sz w:val="24"/>
          <w:szCs w:val="24"/>
        </w:rPr>
        <w:t>万元。</w:t>
      </w:r>
    </w:p>
    <w:p w:rsidR="00B94638" w:rsidRPr="007B3313" w:rsidRDefault="00B94638" w:rsidP="007B3313">
      <w:pPr>
        <w:pStyle w:val="a3"/>
        <w:numPr>
          <w:ilvl w:val="0"/>
          <w:numId w:val="3"/>
        </w:numPr>
        <w:spacing w:line="360" w:lineRule="auto"/>
        <w:ind w:firstLineChars="0"/>
        <w:rPr>
          <w:rFonts w:ascii="宋体" w:eastAsia="宋体" w:hAnsi="宋体"/>
          <w:sz w:val="24"/>
          <w:szCs w:val="24"/>
        </w:rPr>
      </w:pPr>
      <w:r w:rsidRPr="007B3313">
        <w:rPr>
          <w:rFonts w:ascii="宋体" w:eastAsia="宋体" w:hAnsi="宋体" w:hint="eastAsia"/>
          <w:sz w:val="24"/>
          <w:szCs w:val="24"/>
        </w:rPr>
        <w:t>本次业绩预告未经注册会计师审计。</w:t>
      </w:r>
    </w:p>
    <w:p w:rsidR="00F86037" w:rsidRPr="007B3313" w:rsidRDefault="00F86037" w:rsidP="007B3313">
      <w:pPr>
        <w:pStyle w:val="a3"/>
        <w:spacing w:line="360" w:lineRule="auto"/>
        <w:ind w:left="855" w:firstLineChars="0" w:firstLine="0"/>
        <w:rPr>
          <w:rFonts w:ascii="宋体" w:eastAsia="宋体" w:hAnsi="宋体"/>
          <w:sz w:val="10"/>
          <w:szCs w:val="10"/>
        </w:rPr>
      </w:pPr>
    </w:p>
    <w:p w:rsidR="00B94638" w:rsidRPr="007B3313" w:rsidRDefault="00B94638" w:rsidP="007B3313">
      <w:pPr>
        <w:pStyle w:val="a3"/>
        <w:numPr>
          <w:ilvl w:val="0"/>
          <w:numId w:val="4"/>
        </w:numPr>
        <w:spacing w:line="360" w:lineRule="auto"/>
        <w:ind w:firstLineChars="0"/>
        <w:rPr>
          <w:rFonts w:ascii="宋体" w:eastAsia="宋体" w:hAnsi="宋体"/>
          <w:b/>
          <w:bCs/>
          <w:sz w:val="24"/>
          <w:szCs w:val="24"/>
        </w:rPr>
      </w:pPr>
      <w:r w:rsidRPr="007B3313">
        <w:rPr>
          <w:rFonts w:ascii="宋体" w:eastAsia="宋体" w:hAnsi="宋体" w:hint="eastAsia"/>
          <w:b/>
          <w:bCs/>
          <w:sz w:val="24"/>
          <w:szCs w:val="24"/>
        </w:rPr>
        <w:t>上年同期经营业绩和财务状况</w:t>
      </w:r>
    </w:p>
    <w:p w:rsidR="00A6606B" w:rsidRPr="007B3313" w:rsidRDefault="00A6606B" w:rsidP="007B3313">
      <w:pPr>
        <w:pStyle w:val="a3"/>
        <w:spacing w:line="360" w:lineRule="auto"/>
        <w:ind w:firstLine="480"/>
        <w:rPr>
          <w:rFonts w:ascii="宋体" w:eastAsia="宋体" w:hAnsi="宋体"/>
          <w:sz w:val="24"/>
          <w:szCs w:val="24"/>
        </w:rPr>
      </w:pPr>
      <w:r w:rsidRPr="007B3313">
        <w:rPr>
          <w:rFonts w:ascii="宋体" w:eastAsia="宋体" w:hAnsi="宋体" w:hint="eastAsia"/>
          <w:sz w:val="24"/>
          <w:szCs w:val="24"/>
        </w:rPr>
        <w:t>（一）</w:t>
      </w:r>
      <w:r w:rsidR="00B94638" w:rsidRPr="007B3313">
        <w:rPr>
          <w:rFonts w:ascii="宋体" w:eastAsia="宋体" w:hAnsi="宋体" w:hint="eastAsia"/>
          <w:sz w:val="24"/>
          <w:szCs w:val="24"/>
        </w:rPr>
        <w:t>归属于母公司所有者的净利润</w:t>
      </w:r>
      <w:r w:rsidRPr="007B3313">
        <w:rPr>
          <w:rFonts w:ascii="宋体" w:eastAsia="宋体" w:hAnsi="宋体" w:hint="eastAsia"/>
          <w:sz w:val="24"/>
          <w:szCs w:val="24"/>
        </w:rPr>
        <w:t>：</w:t>
      </w:r>
      <w:r w:rsidR="00733C34" w:rsidRPr="007B3313">
        <w:rPr>
          <w:rFonts w:ascii="宋体" w:eastAsia="宋体" w:hAnsi="宋体"/>
          <w:sz w:val="24"/>
          <w:szCs w:val="24"/>
        </w:rPr>
        <w:t>-150,752,332.07</w:t>
      </w:r>
      <w:r w:rsidR="00196FED" w:rsidRPr="007B3313">
        <w:rPr>
          <w:rFonts w:ascii="宋体" w:eastAsia="宋体" w:hAnsi="宋体" w:hint="eastAsia"/>
          <w:sz w:val="24"/>
          <w:szCs w:val="24"/>
        </w:rPr>
        <w:t>元</w:t>
      </w:r>
      <w:r w:rsidRPr="007B3313">
        <w:rPr>
          <w:rFonts w:ascii="宋体" w:eastAsia="宋体" w:hAnsi="宋体" w:hint="eastAsia"/>
          <w:sz w:val="24"/>
          <w:szCs w:val="24"/>
        </w:rPr>
        <w:t>。</w:t>
      </w:r>
      <w:r w:rsidR="00196FED" w:rsidRPr="007B3313">
        <w:rPr>
          <w:rFonts w:ascii="宋体" w:eastAsia="宋体" w:hAnsi="宋体" w:hint="eastAsia"/>
          <w:sz w:val="24"/>
          <w:szCs w:val="24"/>
        </w:rPr>
        <w:t>归属于母公司所有者的扣除非经常性损益的净利润</w:t>
      </w:r>
      <w:r w:rsidRPr="007B3313">
        <w:rPr>
          <w:rFonts w:ascii="宋体" w:eastAsia="宋体" w:hAnsi="宋体" w:hint="eastAsia"/>
          <w:sz w:val="24"/>
          <w:szCs w:val="24"/>
        </w:rPr>
        <w:t>：</w:t>
      </w:r>
      <w:r w:rsidR="00733C34" w:rsidRPr="007B3313">
        <w:rPr>
          <w:rFonts w:ascii="宋体" w:eastAsia="宋体" w:hAnsi="宋体"/>
          <w:sz w:val="24"/>
          <w:szCs w:val="24"/>
        </w:rPr>
        <w:t>-52,766,241.19</w:t>
      </w:r>
      <w:r w:rsidRPr="007B3313">
        <w:rPr>
          <w:rFonts w:ascii="宋体" w:eastAsia="宋体" w:hAnsi="宋体" w:hint="eastAsia"/>
          <w:sz w:val="24"/>
          <w:szCs w:val="24"/>
        </w:rPr>
        <w:t>元。</w:t>
      </w:r>
    </w:p>
    <w:p w:rsidR="00B94638" w:rsidRDefault="00A6606B" w:rsidP="007B3313">
      <w:pPr>
        <w:pStyle w:val="a3"/>
        <w:spacing w:line="360" w:lineRule="auto"/>
        <w:ind w:firstLine="480"/>
        <w:rPr>
          <w:rFonts w:ascii="宋体" w:eastAsia="宋体" w:hAnsi="宋体"/>
          <w:sz w:val="24"/>
          <w:szCs w:val="24"/>
        </w:rPr>
      </w:pPr>
      <w:r w:rsidRPr="007B3313">
        <w:rPr>
          <w:rFonts w:ascii="宋体" w:eastAsia="宋体" w:hAnsi="宋体" w:hint="eastAsia"/>
          <w:sz w:val="24"/>
          <w:szCs w:val="24"/>
        </w:rPr>
        <w:t>（二）</w:t>
      </w:r>
      <w:r w:rsidR="00196FED" w:rsidRPr="007B3313">
        <w:rPr>
          <w:rFonts w:ascii="宋体" w:eastAsia="宋体" w:hAnsi="宋体" w:hint="eastAsia"/>
          <w:sz w:val="24"/>
          <w:szCs w:val="24"/>
        </w:rPr>
        <w:t>每股收益</w:t>
      </w:r>
      <w:r w:rsidRPr="007B3313">
        <w:rPr>
          <w:rFonts w:ascii="宋体" w:eastAsia="宋体" w:hAnsi="宋体" w:hint="eastAsia"/>
          <w:sz w:val="24"/>
          <w:szCs w:val="24"/>
        </w:rPr>
        <w:t>：</w:t>
      </w:r>
      <w:r w:rsidR="00733C34" w:rsidRPr="007B3313">
        <w:rPr>
          <w:rFonts w:ascii="宋体" w:eastAsia="宋体" w:hAnsi="宋体"/>
          <w:sz w:val="24"/>
          <w:szCs w:val="24"/>
        </w:rPr>
        <w:t>-0.051060</w:t>
      </w:r>
      <w:r w:rsidR="00196FED" w:rsidRPr="007B3313">
        <w:rPr>
          <w:rFonts w:ascii="宋体" w:eastAsia="宋体" w:hAnsi="宋体" w:hint="eastAsia"/>
          <w:sz w:val="24"/>
          <w:szCs w:val="24"/>
        </w:rPr>
        <w:t>元。</w:t>
      </w:r>
    </w:p>
    <w:p w:rsidR="00284276" w:rsidRPr="007B3313" w:rsidRDefault="00284276" w:rsidP="007B3313">
      <w:pPr>
        <w:pStyle w:val="a3"/>
        <w:spacing w:line="360" w:lineRule="auto"/>
        <w:ind w:firstLine="480"/>
        <w:rPr>
          <w:rFonts w:ascii="宋体" w:eastAsia="宋体" w:hAnsi="宋体"/>
          <w:sz w:val="24"/>
          <w:szCs w:val="24"/>
        </w:rPr>
      </w:pPr>
    </w:p>
    <w:p w:rsidR="00B94638" w:rsidRPr="007B3313" w:rsidRDefault="00B94638" w:rsidP="007B3313">
      <w:pPr>
        <w:pStyle w:val="a3"/>
        <w:numPr>
          <w:ilvl w:val="0"/>
          <w:numId w:val="4"/>
        </w:numPr>
        <w:spacing w:line="360" w:lineRule="auto"/>
        <w:ind w:firstLineChars="0"/>
        <w:rPr>
          <w:rFonts w:ascii="宋体" w:eastAsia="宋体" w:hAnsi="宋体"/>
          <w:sz w:val="24"/>
          <w:szCs w:val="24"/>
        </w:rPr>
      </w:pPr>
      <w:r w:rsidRPr="007B3313">
        <w:rPr>
          <w:rFonts w:ascii="宋体" w:eastAsia="宋体" w:hAnsi="宋体" w:hint="eastAsia"/>
          <w:b/>
          <w:bCs/>
          <w:sz w:val="24"/>
          <w:szCs w:val="24"/>
        </w:rPr>
        <w:lastRenderedPageBreak/>
        <w:t>本期业绩</w:t>
      </w:r>
      <w:r w:rsidR="00D63703" w:rsidRPr="007B3313">
        <w:rPr>
          <w:rFonts w:ascii="宋体" w:eastAsia="宋体" w:hAnsi="宋体" w:hint="eastAsia"/>
          <w:b/>
          <w:bCs/>
          <w:sz w:val="24"/>
          <w:szCs w:val="24"/>
        </w:rPr>
        <w:t>扭亏为盈</w:t>
      </w:r>
      <w:r w:rsidRPr="007B3313">
        <w:rPr>
          <w:rFonts w:ascii="宋体" w:eastAsia="宋体" w:hAnsi="宋体" w:hint="eastAsia"/>
          <w:b/>
          <w:bCs/>
          <w:sz w:val="24"/>
          <w:szCs w:val="24"/>
        </w:rPr>
        <w:t>的主要原因</w:t>
      </w:r>
    </w:p>
    <w:p w:rsidR="00D63703" w:rsidRPr="007B3313" w:rsidRDefault="00FD5413" w:rsidP="00FD5413">
      <w:pPr>
        <w:pStyle w:val="a3"/>
        <w:spacing w:line="360" w:lineRule="auto"/>
        <w:ind w:firstLine="480"/>
        <w:rPr>
          <w:rFonts w:ascii="宋体" w:eastAsia="宋体" w:hAnsi="宋体"/>
          <w:sz w:val="24"/>
          <w:szCs w:val="24"/>
        </w:rPr>
      </w:pPr>
      <w:r w:rsidRPr="00FD5413">
        <w:rPr>
          <w:rFonts w:ascii="宋体" w:eastAsia="宋体" w:hAnsi="宋体" w:hint="eastAsia"/>
          <w:sz w:val="24"/>
          <w:szCs w:val="24"/>
        </w:rPr>
        <w:t>本报告期内，公司公用事业等主营业务保持稳定发展，受境内外资本市场影响，公司持有的金融资产的公允价值变动收益较上年同期均有较大幅度上升。另外，公司部分联营、合营企业的业绩基本恢复到</w:t>
      </w:r>
      <w:r w:rsidR="00844181">
        <w:rPr>
          <w:rFonts w:ascii="宋体" w:eastAsia="宋体" w:hAnsi="宋体" w:hint="eastAsia"/>
          <w:sz w:val="24"/>
          <w:szCs w:val="24"/>
        </w:rPr>
        <w:t>以往</w:t>
      </w:r>
      <w:bookmarkStart w:id="0" w:name="_GoBack"/>
      <w:bookmarkEnd w:id="0"/>
      <w:r w:rsidRPr="00FD5413">
        <w:rPr>
          <w:rFonts w:ascii="宋体" w:eastAsia="宋体" w:hAnsi="宋体" w:hint="eastAsia"/>
          <w:sz w:val="24"/>
          <w:szCs w:val="24"/>
        </w:rPr>
        <w:t>正常水平，较上年同期有较大幅度上升，从而导致公司按投资比例享有的权益法收益较上年同期有较大幅度上升。</w:t>
      </w:r>
    </w:p>
    <w:p w:rsidR="00196FED" w:rsidRPr="007B3313" w:rsidRDefault="00196FED" w:rsidP="007B3313">
      <w:pPr>
        <w:pStyle w:val="a3"/>
        <w:spacing w:line="360" w:lineRule="auto"/>
        <w:ind w:firstLine="480"/>
        <w:rPr>
          <w:rFonts w:ascii="宋体" w:eastAsia="宋体" w:hAnsi="宋体"/>
          <w:sz w:val="24"/>
          <w:szCs w:val="24"/>
        </w:rPr>
      </w:pPr>
    </w:p>
    <w:p w:rsidR="00B94638" w:rsidRPr="007B3313" w:rsidRDefault="00B94638" w:rsidP="007B3313">
      <w:pPr>
        <w:pStyle w:val="a3"/>
        <w:numPr>
          <w:ilvl w:val="0"/>
          <w:numId w:val="4"/>
        </w:numPr>
        <w:spacing w:line="360" w:lineRule="auto"/>
        <w:ind w:firstLineChars="0"/>
        <w:rPr>
          <w:rFonts w:ascii="宋体" w:eastAsia="宋体" w:hAnsi="宋体"/>
          <w:b/>
          <w:bCs/>
          <w:sz w:val="24"/>
          <w:szCs w:val="24"/>
        </w:rPr>
      </w:pPr>
      <w:r w:rsidRPr="007B3313">
        <w:rPr>
          <w:rFonts w:ascii="宋体" w:eastAsia="宋体" w:hAnsi="宋体" w:hint="eastAsia"/>
          <w:b/>
          <w:bCs/>
          <w:sz w:val="24"/>
          <w:szCs w:val="24"/>
        </w:rPr>
        <w:t>风险提示</w:t>
      </w:r>
    </w:p>
    <w:p w:rsidR="00B94638" w:rsidRPr="007B3313" w:rsidRDefault="00B94638" w:rsidP="007B3313">
      <w:pPr>
        <w:pStyle w:val="a3"/>
        <w:spacing w:line="360" w:lineRule="auto"/>
        <w:ind w:firstLine="480"/>
        <w:rPr>
          <w:rFonts w:ascii="宋体" w:eastAsia="宋体" w:hAnsi="宋体"/>
          <w:sz w:val="24"/>
          <w:szCs w:val="24"/>
        </w:rPr>
      </w:pPr>
      <w:r w:rsidRPr="007B3313">
        <w:rPr>
          <w:rFonts w:ascii="宋体" w:eastAsia="宋体" w:hAnsi="宋体" w:hint="eastAsia"/>
          <w:sz w:val="24"/>
          <w:szCs w:val="24"/>
        </w:rPr>
        <w:t>本次业绩预告是公司财务部门基于自身专业判断进行的初步核算，尚未经注册会计师审计。公司已就业绩预告情况与年审会计师事务所进行沟通，公司不存在影响本次业绩预告内容准确性的重大不确定因素。</w:t>
      </w:r>
    </w:p>
    <w:p w:rsidR="00B94638" w:rsidRPr="007B3313" w:rsidRDefault="00B94638" w:rsidP="007B3313">
      <w:pPr>
        <w:pStyle w:val="a3"/>
        <w:spacing w:line="360" w:lineRule="auto"/>
        <w:ind w:firstLine="480"/>
        <w:rPr>
          <w:rFonts w:ascii="宋体" w:eastAsia="宋体" w:hAnsi="宋体"/>
          <w:sz w:val="24"/>
          <w:szCs w:val="24"/>
        </w:rPr>
      </w:pPr>
    </w:p>
    <w:p w:rsidR="00B94638" w:rsidRPr="007B3313" w:rsidRDefault="00B94638" w:rsidP="007B3313">
      <w:pPr>
        <w:pStyle w:val="a3"/>
        <w:numPr>
          <w:ilvl w:val="0"/>
          <w:numId w:val="4"/>
        </w:numPr>
        <w:spacing w:line="360" w:lineRule="auto"/>
        <w:ind w:firstLineChars="0"/>
        <w:rPr>
          <w:rFonts w:ascii="宋体" w:eastAsia="宋体" w:hAnsi="宋体"/>
          <w:b/>
          <w:bCs/>
          <w:sz w:val="24"/>
          <w:szCs w:val="24"/>
        </w:rPr>
      </w:pPr>
      <w:r w:rsidRPr="007B3313">
        <w:rPr>
          <w:rFonts w:ascii="宋体" w:eastAsia="宋体" w:hAnsi="宋体" w:hint="eastAsia"/>
          <w:b/>
          <w:bCs/>
          <w:sz w:val="24"/>
          <w:szCs w:val="24"/>
        </w:rPr>
        <w:t>其他说明事项</w:t>
      </w:r>
    </w:p>
    <w:p w:rsidR="00B94638" w:rsidRPr="007B3313" w:rsidRDefault="00B94638" w:rsidP="007B3313">
      <w:pPr>
        <w:pStyle w:val="a3"/>
        <w:spacing w:line="360" w:lineRule="auto"/>
        <w:ind w:firstLine="480"/>
        <w:rPr>
          <w:rFonts w:ascii="宋体" w:eastAsia="宋体" w:hAnsi="宋体"/>
          <w:sz w:val="24"/>
          <w:szCs w:val="24"/>
        </w:rPr>
      </w:pPr>
      <w:r w:rsidRPr="007B3313">
        <w:rPr>
          <w:rFonts w:ascii="宋体" w:eastAsia="宋体" w:hAnsi="宋体" w:hint="eastAsia"/>
          <w:sz w:val="24"/>
          <w:szCs w:val="24"/>
        </w:rPr>
        <w:t>以上预告数据仅为初步核算数据，具体</w:t>
      </w:r>
      <w:r w:rsidR="0016693D" w:rsidRPr="007B3313">
        <w:rPr>
          <w:rFonts w:ascii="宋体" w:eastAsia="宋体" w:hAnsi="宋体" w:hint="eastAsia"/>
          <w:sz w:val="24"/>
          <w:szCs w:val="24"/>
        </w:rPr>
        <w:t>准确的财务</w:t>
      </w:r>
      <w:r w:rsidRPr="007B3313">
        <w:rPr>
          <w:rFonts w:ascii="宋体" w:eastAsia="宋体" w:hAnsi="宋体" w:hint="eastAsia"/>
          <w:sz w:val="24"/>
          <w:szCs w:val="24"/>
        </w:rPr>
        <w:t>数据</w:t>
      </w:r>
      <w:r w:rsidR="0016693D" w:rsidRPr="007B3313">
        <w:rPr>
          <w:rFonts w:ascii="宋体" w:eastAsia="宋体" w:hAnsi="宋体" w:hint="eastAsia"/>
          <w:sz w:val="24"/>
          <w:szCs w:val="24"/>
        </w:rPr>
        <w:t>以</w:t>
      </w:r>
      <w:r w:rsidRPr="007B3313">
        <w:rPr>
          <w:rFonts w:ascii="宋体" w:eastAsia="宋体" w:hAnsi="宋体" w:hint="eastAsia"/>
          <w:sz w:val="24"/>
          <w:szCs w:val="24"/>
        </w:rPr>
        <w:t>公司</w:t>
      </w:r>
      <w:r w:rsidR="0016693D" w:rsidRPr="007B3313">
        <w:rPr>
          <w:rFonts w:ascii="宋体" w:eastAsia="宋体" w:hAnsi="宋体" w:hint="eastAsia"/>
          <w:sz w:val="24"/>
          <w:szCs w:val="24"/>
        </w:rPr>
        <w:t>正式披露的</w:t>
      </w:r>
      <w:r w:rsidRPr="007B3313">
        <w:rPr>
          <w:rFonts w:ascii="宋体" w:eastAsia="宋体" w:hAnsi="宋体" w:hint="eastAsia"/>
          <w:sz w:val="24"/>
          <w:szCs w:val="24"/>
        </w:rPr>
        <w:t>2</w:t>
      </w:r>
      <w:r w:rsidR="00D63703" w:rsidRPr="007B3313">
        <w:rPr>
          <w:rFonts w:ascii="宋体" w:eastAsia="宋体" w:hAnsi="宋体"/>
          <w:sz w:val="24"/>
          <w:szCs w:val="24"/>
        </w:rPr>
        <w:t>02</w:t>
      </w:r>
      <w:r w:rsidR="00D63703" w:rsidRPr="007B3313">
        <w:rPr>
          <w:rFonts w:ascii="宋体" w:eastAsia="宋体" w:hAnsi="宋体" w:hint="eastAsia"/>
          <w:sz w:val="24"/>
          <w:szCs w:val="24"/>
        </w:rPr>
        <w:t>3</w:t>
      </w:r>
      <w:r w:rsidRPr="007B3313">
        <w:rPr>
          <w:rFonts w:ascii="宋体" w:eastAsia="宋体" w:hAnsi="宋体" w:hint="eastAsia"/>
          <w:sz w:val="24"/>
          <w:szCs w:val="24"/>
        </w:rPr>
        <w:t>年半年度报告</w:t>
      </w:r>
      <w:r w:rsidR="0016693D" w:rsidRPr="007B3313">
        <w:rPr>
          <w:rFonts w:ascii="宋体" w:eastAsia="宋体" w:hAnsi="宋体" w:hint="eastAsia"/>
          <w:sz w:val="24"/>
          <w:szCs w:val="24"/>
        </w:rPr>
        <w:t>为准</w:t>
      </w:r>
      <w:r w:rsidRPr="007B3313">
        <w:rPr>
          <w:rFonts w:ascii="宋体" w:eastAsia="宋体" w:hAnsi="宋体" w:hint="eastAsia"/>
          <w:sz w:val="24"/>
          <w:szCs w:val="24"/>
        </w:rPr>
        <w:t>。敬请广大投资者注意投资风险。</w:t>
      </w:r>
    </w:p>
    <w:p w:rsidR="00B94638" w:rsidRDefault="00B94638" w:rsidP="007B3313">
      <w:pPr>
        <w:pStyle w:val="a3"/>
        <w:spacing w:line="360" w:lineRule="auto"/>
        <w:ind w:firstLine="480"/>
        <w:rPr>
          <w:rFonts w:ascii="宋体" w:eastAsia="宋体" w:hAnsi="宋体"/>
          <w:sz w:val="24"/>
          <w:szCs w:val="24"/>
        </w:rPr>
      </w:pPr>
    </w:p>
    <w:p w:rsidR="007B3313" w:rsidRPr="007B3313" w:rsidRDefault="007B3313" w:rsidP="007B3313">
      <w:pPr>
        <w:pStyle w:val="a3"/>
        <w:spacing w:line="360" w:lineRule="auto"/>
        <w:ind w:firstLine="480"/>
        <w:rPr>
          <w:rFonts w:ascii="宋体" w:eastAsia="宋体" w:hAnsi="宋体"/>
          <w:sz w:val="24"/>
          <w:szCs w:val="24"/>
        </w:rPr>
      </w:pPr>
    </w:p>
    <w:p w:rsidR="00DD6CB2" w:rsidRPr="007B3313" w:rsidRDefault="00DD6CB2" w:rsidP="007B3313">
      <w:pPr>
        <w:pStyle w:val="a3"/>
        <w:spacing w:line="360" w:lineRule="auto"/>
        <w:ind w:firstLine="480"/>
        <w:rPr>
          <w:rFonts w:ascii="宋体" w:eastAsia="宋体" w:hAnsi="宋体"/>
          <w:sz w:val="24"/>
          <w:szCs w:val="24"/>
        </w:rPr>
      </w:pPr>
      <w:r w:rsidRPr="007B3313">
        <w:rPr>
          <w:rFonts w:ascii="宋体" w:eastAsia="宋体" w:hAnsi="宋体"/>
          <w:sz w:val="24"/>
          <w:szCs w:val="24"/>
        </w:rPr>
        <w:t>特此公告。</w:t>
      </w:r>
    </w:p>
    <w:p w:rsidR="00DD6CB2" w:rsidRDefault="00DD6CB2" w:rsidP="007B3313">
      <w:pPr>
        <w:pStyle w:val="a3"/>
        <w:spacing w:line="360" w:lineRule="auto"/>
        <w:ind w:firstLine="480"/>
        <w:rPr>
          <w:rFonts w:ascii="宋体" w:eastAsia="宋体" w:hAnsi="宋体"/>
          <w:sz w:val="24"/>
          <w:szCs w:val="24"/>
        </w:rPr>
      </w:pPr>
    </w:p>
    <w:p w:rsidR="007B3313" w:rsidRDefault="007B3313" w:rsidP="007B3313">
      <w:pPr>
        <w:pStyle w:val="a3"/>
        <w:spacing w:line="360" w:lineRule="auto"/>
        <w:ind w:firstLine="480"/>
        <w:rPr>
          <w:rFonts w:ascii="宋体" w:eastAsia="宋体" w:hAnsi="宋体"/>
          <w:sz w:val="24"/>
          <w:szCs w:val="24"/>
        </w:rPr>
      </w:pPr>
    </w:p>
    <w:p w:rsidR="007B3313" w:rsidRPr="007B3313" w:rsidRDefault="007B3313" w:rsidP="007B3313">
      <w:pPr>
        <w:pStyle w:val="a3"/>
        <w:spacing w:line="360" w:lineRule="auto"/>
        <w:ind w:firstLine="480"/>
        <w:rPr>
          <w:rFonts w:ascii="宋体" w:eastAsia="宋体" w:hAnsi="宋体"/>
          <w:sz w:val="24"/>
          <w:szCs w:val="24"/>
        </w:rPr>
      </w:pPr>
    </w:p>
    <w:p w:rsidR="00DD6CB2" w:rsidRPr="007B3313" w:rsidRDefault="00DD6CB2" w:rsidP="003F1292">
      <w:pPr>
        <w:pStyle w:val="a3"/>
        <w:spacing w:line="360" w:lineRule="auto"/>
        <w:ind w:firstLineChars="1100" w:firstLine="2640"/>
        <w:rPr>
          <w:rFonts w:ascii="宋体" w:eastAsia="宋体" w:hAnsi="宋体"/>
          <w:sz w:val="24"/>
          <w:szCs w:val="24"/>
        </w:rPr>
      </w:pPr>
      <w:r w:rsidRPr="007B3313">
        <w:rPr>
          <w:rFonts w:ascii="宋体" w:eastAsia="宋体" w:hAnsi="宋体"/>
          <w:sz w:val="24"/>
          <w:szCs w:val="24"/>
        </w:rPr>
        <w:t xml:space="preserve">上海大众公用事业（集团）股份有限公司董事会 </w:t>
      </w:r>
    </w:p>
    <w:p w:rsidR="00DD6CB2" w:rsidRPr="007B3313" w:rsidRDefault="00DD6CB2" w:rsidP="003F1292">
      <w:pPr>
        <w:pStyle w:val="a3"/>
        <w:spacing w:line="360" w:lineRule="auto"/>
        <w:ind w:firstLineChars="1800" w:firstLine="4320"/>
        <w:rPr>
          <w:rFonts w:ascii="宋体" w:eastAsia="宋体" w:hAnsi="宋体"/>
          <w:sz w:val="24"/>
          <w:szCs w:val="24"/>
        </w:rPr>
      </w:pPr>
      <w:r w:rsidRPr="007B3313">
        <w:rPr>
          <w:rFonts w:ascii="宋体" w:eastAsia="宋体" w:hAnsi="宋体"/>
          <w:sz w:val="24"/>
          <w:szCs w:val="24"/>
        </w:rPr>
        <w:t>202</w:t>
      </w:r>
      <w:r w:rsidRPr="007B3313">
        <w:rPr>
          <w:rFonts w:ascii="宋体" w:eastAsia="宋体" w:hAnsi="宋体" w:hint="eastAsia"/>
          <w:sz w:val="24"/>
          <w:szCs w:val="24"/>
        </w:rPr>
        <w:t>3</w:t>
      </w:r>
      <w:r w:rsidRPr="007B3313">
        <w:rPr>
          <w:rFonts w:ascii="宋体" w:eastAsia="宋体" w:hAnsi="宋体"/>
          <w:sz w:val="24"/>
          <w:szCs w:val="24"/>
        </w:rPr>
        <w:t xml:space="preserve"> 年 7 月 1</w:t>
      </w:r>
      <w:r w:rsidR="00F664BA">
        <w:rPr>
          <w:rFonts w:ascii="宋体" w:eastAsia="宋体" w:hAnsi="宋体" w:hint="eastAsia"/>
          <w:sz w:val="24"/>
          <w:szCs w:val="24"/>
        </w:rPr>
        <w:t>3</w:t>
      </w:r>
      <w:r w:rsidRPr="007B3313">
        <w:rPr>
          <w:rFonts w:ascii="宋体" w:eastAsia="宋体" w:hAnsi="宋体"/>
          <w:sz w:val="24"/>
          <w:szCs w:val="24"/>
        </w:rPr>
        <w:t xml:space="preserve"> 日</w:t>
      </w:r>
    </w:p>
    <w:p w:rsidR="00DD6CB2" w:rsidRPr="007B3313" w:rsidRDefault="00DD6CB2" w:rsidP="007B3313">
      <w:pPr>
        <w:spacing w:line="360" w:lineRule="auto"/>
        <w:ind w:firstLineChars="200" w:firstLine="480"/>
        <w:rPr>
          <w:sz w:val="24"/>
          <w:szCs w:val="24"/>
        </w:rPr>
      </w:pPr>
    </w:p>
    <w:p w:rsidR="00733C34" w:rsidRPr="007B3313" w:rsidRDefault="00DD6CB2" w:rsidP="007B3313">
      <w:pPr>
        <w:pStyle w:val="a3"/>
        <w:spacing w:line="360" w:lineRule="auto"/>
        <w:ind w:firstLine="480"/>
        <w:rPr>
          <w:rFonts w:ascii="宋体" w:eastAsia="宋体" w:hAnsi="宋体"/>
          <w:sz w:val="24"/>
          <w:szCs w:val="24"/>
        </w:rPr>
      </w:pPr>
      <w:r w:rsidRPr="007B3313">
        <w:rPr>
          <w:rFonts w:ascii="宋体" w:eastAsia="宋体" w:hAnsi="宋体"/>
          <w:sz w:val="24"/>
          <w:szCs w:val="24"/>
        </w:rPr>
        <w:t>报备文件： 董事长、审计委员会负责人、总经理、财务负责人及董事会秘书关于本期业绩预告的情况说明。</w:t>
      </w:r>
    </w:p>
    <w:sectPr w:rsidR="00733C34" w:rsidRPr="007B33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3437" w:rsidRDefault="00CB3437" w:rsidP="008D2870">
      <w:r>
        <w:separator/>
      </w:r>
    </w:p>
  </w:endnote>
  <w:endnote w:type="continuationSeparator" w:id="0">
    <w:p w:rsidR="00CB3437" w:rsidRDefault="00CB3437" w:rsidP="008D2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3" w:usb1="080E0000" w:usb2="0000001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3437" w:rsidRDefault="00CB3437" w:rsidP="008D2870">
      <w:r>
        <w:separator/>
      </w:r>
    </w:p>
  </w:footnote>
  <w:footnote w:type="continuationSeparator" w:id="0">
    <w:p w:rsidR="00CB3437" w:rsidRDefault="00CB3437" w:rsidP="008D28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E3F16"/>
    <w:multiLevelType w:val="hybridMultilevel"/>
    <w:tmpl w:val="5A78184E"/>
    <w:lvl w:ilvl="0" w:tplc="58EA92C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42452E4"/>
    <w:multiLevelType w:val="hybridMultilevel"/>
    <w:tmpl w:val="40A69388"/>
    <w:lvl w:ilvl="0" w:tplc="18DE5B40">
      <w:start w:val="1"/>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5EB1E49"/>
    <w:multiLevelType w:val="hybridMultilevel"/>
    <w:tmpl w:val="1DCEE624"/>
    <w:lvl w:ilvl="0" w:tplc="ECF28CA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36D7449"/>
    <w:multiLevelType w:val="hybridMultilevel"/>
    <w:tmpl w:val="DB280D94"/>
    <w:lvl w:ilvl="0" w:tplc="9A9E446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638"/>
    <w:rsid w:val="00017DDA"/>
    <w:rsid w:val="00022F0D"/>
    <w:rsid w:val="00024D71"/>
    <w:rsid w:val="000845D8"/>
    <w:rsid w:val="000A67CA"/>
    <w:rsid w:val="000D5232"/>
    <w:rsid w:val="000E0FB7"/>
    <w:rsid w:val="000E585E"/>
    <w:rsid w:val="0016693D"/>
    <w:rsid w:val="00191674"/>
    <w:rsid w:val="00196FED"/>
    <w:rsid w:val="001D4E66"/>
    <w:rsid w:val="002427BE"/>
    <w:rsid w:val="00284276"/>
    <w:rsid w:val="002D0A0D"/>
    <w:rsid w:val="003F1292"/>
    <w:rsid w:val="00440F0D"/>
    <w:rsid w:val="00496AAA"/>
    <w:rsid w:val="004C5A46"/>
    <w:rsid w:val="005214C5"/>
    <w:rsid w:val="00591D4B"/>
    <w:rsid w:val="005A4DF4"/>
    <w:rsid w:val="00636BD7"/>
    <w:rsid w:val="006654CB"/>
    <w:rsid w:val="006F599C"/>
    <w:rsid w:val="006F7519"/>
    <w:rsid w:val="00706AFA"/>
    <w:rsid w:val="00733C34"/>
    <w:rsid w:val="00766B64"/>
    <w:rsid w:val="007962C1"/>
    <w:rsid w:val="007B3313"/>
    <w:rsid w:val="00844181"/>
    <w:rsid w:val="00887BFC"/>
    <w:rsid w:val="008D2870"/>
    <w:rsid w:val="009456A4"/>
    <w:rsid w:val="009A2060"/>
    <w:rsid w:val="009D0BD6"/>
    <w:rsid w:val="00A004AF"/>
    <w:rsid w:val="00A12EF7"/>
    <w:rsid w:val="00A6606B"/>
    <w:rsid w:val="00AE5D2C"/>
    <w:rsid w:val="00B33506"/>
    <w:rsid w:val="00B94638"/>
    <w:rsid w:val="00C84C26"/>
    <w:rsid w:val="00CB3437"/>
    <w:rsid w:val="00CD6374"/>
    <w:rsid w:val="00CF5EEE"/>
    <w:rsid w:val="00D63703"/>
    <w:rsid w:val="00D96A4C"/>
    <w:rsid w:val="00DD6CB2"/>
    <w:rsid w:val="00E43CC4"/>
    <w:rsid w:val="00F100F6"/>
    <w:rsid w:val="00F6533A"/>
    <w:rsid w:val="00F664BA"/>
    <w:rsid w:val="00F86037"/>
    <w:rsid w:val="00F9656B"/>
    <w:rsid w:val="00FD5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4638"/>
    <w:pPr>
      <w:ind w:firstLineChars="200" w:firstLine="420"/>
    </w:pPr>
  </w:style>
  <w:style w:type="paragraph" w:styleId="a4">
    <w:name w:val="header"/>
    <w:basedOn w:val="a"/>
    <w:link w:val="Char"/>
    <w:uiPriority w:val="99"/>
    <w:unhideWhenUsed/>
    <w:rsid w:val="008D28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D2870"/>
    <w:rPr>
      <w:sz w:val="18"/>
      <w:szCs w:val="18"/>
    </w:rPr>
  </w:style>
  <w:style w:type="paragraph" w:styleId="a5">
    <w:name w:val="footer"/>
    <w:basedOn w:val="a"/>
    <w:link w:val="Char0"/>
    <w:uiPriority w:val="99"/>
    <w:unhideWhenUsed/>
    <w:rsid w:val="008D2870"/>
    <w:pPr>
      <w:tabs>
        <w:tab w:val="center" w:pos="4153"/>
        <w:tab w:val="right" w:pos="8306"/>
      </w:tabs>
      <w:snapToGrid w:val="0"/>
      <w:jc w:val="left"/>
    </w:pPr>
    <w:rPr>
      <w:sz w:val="18"/>
      <w:szCs w:val="18"/>
    </w:rPr>
  </w:style>
  <w:style w:type="character" w:customStyle="1" w:styleId="Char0">
    <w:name w:val="页脚 Char"/>
    <w:basedOn w:val="a0"/>
    <w:link w:val="a5"/>
    <w:uiPriority w:val="99"/>
    <w:rsid w:val="008D2870"/>
    <w:rPr>
      <w:sz w:val="18"/>
      <w:szCs w:val="18"/>
    </w:rPr>
  </w:style>
  <w:style w:type="paragraph" w:styleId="a6">
    <w:name w:val="Date"/>
    <w:basedOn w:val="a"/>
    <w:next w:val="a"/>
    <w:link w:val="Char1"/>
    <w:uiPriority w:val="99"/>
    <w:semiHidden/>
    <w:unhideWhenUsed/>
    <w:rsid w:val="00DD6CB2"/>
    <w:pPr>
      <w:ind w:leftChars="2500" w:left="100"/>
    </w:pPr>
  </w:style>
  <w:style w:type="character" w:customStyle="1" w:styleId="Char1">
    <w:name w:val="日期 Char"/>
    <w:basedOn w:val="a0"/>
    <w:link w:val="a6"/>
    <w:uiPriority w:val="99"/>
    <w:semiHidden/>
    <w:rsid w:val="00DD6CB2"/>
  </w:style>
  <w:style w:type="paragraph" w:styleId="3">
    <w:name w:val="Body Text Indent 3"/>
    <w:basedOn w:val="a"/>
    <w:link w:val="3Char"/>
    <w:rsid w:val="007B3313"/>
    <w:pPr>
      <w:autoSpaceDE w:val="0"/>
      <w:autoSpaceDN w:val="0"/>
      <w:adjustRightInd w:val="0"/>
      <w:spacing w:line="760" w:lineRule="exact"/>
      <w:ind w:firstLine="560"/>
      <w:jc w:val="left"/>
    </w:pPr>
    <w:rPr>
      <w:rFonts w:ascii="仿宋_GB2312" w:eastAsia="仿宋_GB2312" w:hAnsi="Times New Roman" w:cs="Times New Roman"/>
      <w:kern w:val="0"/>
      <w:sz w:val="30"/>
      <w:szCs w:val="28"/>
      <w:lang w:val="zh-CN"/>
    </w:rPr>
  </w:style>
  <w:style w:type="character" w:customStyle="1" w:styleId="3Char">
    <w:name w:val="正文文本缩进 3 Char"/>
    <w:basedOn w:val="a0"/>
    <w:link w:val="3"/>
    <w:rsid w:val="007B3313"/>
    <w:rPr>
      <w:rFonts w:ascii="仿宋_GB2312" w:eastAsia="仿宋_GB2312" w:hAnsi="Times New Roman" w:cs="Times New Roman"/>
      <w:kern w:val="0"/>
      <w:sz w:val="30"/>
      <w:szCs w:val="28"/>
      <w:lang w:val="zh-CN"/>
    </w:rPr>
  </w:style>
  <w:style w:type="paragraph" w:styleId="a7">
    <w:name w:val="No Spacing"/>
    <w:uiPriority w:val="1"/>
    <w:qFormat/>
    <w:rsid w:val="007B3313"/>
    <w:pPr>
      <w:widowControl w:val="0"/>
      <w:jc w:val="both"/>
    </w:pPr>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4638"/>
    <w:pPr>
      <w:ind w:firstLineChars="200" w:firstLine="420"/>
    </w:pPr>
  </w:style>
  <w:style w:type="paragraph" w:styleId="a4">
    <w:name w:val="header"/>
    <w:basedOn w:val="a"/>
    <w:link w:val="Char"/>
    <w:uiPriority w:val="99"/>
    <w:unhideWhenUsed/>
    <w:rsid w:val="008D28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D2870"/>
    <w:rPr>
      <w:sz w:val="18"/>
      <w:szCs w:val="18"/>
    </w:rPr>
  </w:style>
  <w:style w:type="paragraph" w:styleId="a5">
    <w:name w:val="footer"/>
    <w:basedOn w:val="a"/>
    <w:link w:val="Char0"/>
    <w:uiPriority w:val="99"/>
    <w:unhideWhenUsed/>
    <w:rsid w:val="008D2870"/>
    <w:pPr>
      <w:tabs>
        <w:tab w:val="center" w:pos="4153"/>
        <w:tab w:val="right" w:pos="8306"/>
      </w:tabs>
      <w:snapToGrid w:val="0"/>
      <w:jc w:val="left"/>
    </w:pPr>
    <w:rPr>
      <w:sz w:val="18"/>
      <w:szCs w:val="18"/>
    </w:rPr>
  </w:style>
  <w:style w:type="character" w:customStyle="1" w:styleId="Char0">
    <w:name w:val="页脚 Char"/>
    <w:basedOn w:val="a0"/>
    <w:link w:val="a5"/>
    <w:uiPriority w:val="99"/>
    <w:rsid w:val="008D2870"/>
    <w:rPr>
      <w:sz w:val="18"/>
      <w:szCs w:val="18"/>
    </w:rPr>
  </w:style>
  <w:style w:type="paragraph" w:styleId="a6">
    <w:name w:val="Date"/>
    <w:basedOn w:val="a"/>
    <w:next w:val="a"/>
    <w:link w:val="Char1"/>
    <w:uiPriority w:val="99"/>
    <w:semiHidden/>
    <w:unhideWhenUsed/>
    <w:rsid w:val="00DD6CB2"/>
    <w:pPr>
      <w:ind w:leftChars="2500" w:left="100"/>
    </w:pPr>
  </w:style>
  <w:style w:type="character" w:customStyle="1" w:styleId="Char1">
    <w:name w:val="日期 Char"/>
    <w:basedOn w:val="a0"/>
    <w:link w:val="a6"/>
    <w:uiPriority w:val="99"/>
    <w:semiHidden/>
    <w:rsid w:val="00DD6CB2"/>
  </w:style>
  <w:style w:type="paragraph" w:styleId="3">
    <w:name w:val="Body Text Indent 3"/>
    <w:basedOn w:val="a"/>
    <w:link w:val="3Char"/>
    <w:rsid w:val="007B3313"/>
    <w:pPr>
      <w:autoSpaceDE w:val="0"/>
      <w:autoSpaceDN w:val="0"/>
      <w:adjustRightInd w:val="0"/>
      <w:spacing w:line="760" w:lineRule="exact"/>
      <w:ind w:firstLine="560"/>
      <w:jc w:val="left"/>
    </w:pPr>
    <w:rPr>
      <w:rFonts w:ascii="仿宋_GB2312" w:eastAsia="仿宋_GB2312" w:hAnsi="Times New Roman" w:cs="Times New Roman"/>
      <w:kern w:val="0"/>
      <w:sz w:val="30"/>
      <w:szCs w:val="28"/>
      <w:lang w:val="zh-CN"/>
    </w:rPr>
  </w:style>
  <w:style w:type="character" w:customStyle="1" w:styleId="3Char">
    <w:name w:val="正文文本缩进 3 Char"/>
    <w:basedOn w:val="a0"/>
    <w:link w:val="3"/>
    <w:rsid w:val="007B3313"/>
    <w:rPr>
      <w:rFonts w:ascii="仿宋_GB2312" w:eastAsia="仿宋_GB2312" w:hAnsi="Times New Roman" w:cs="Times New Roman"/>
      <w:kern w:val="0"/>
      <w:sz w:val="30"/>
      <w:szCs w:val="28"/>
      <w:lang w:val="zh-CN"/>
    </w:rPr>
  </w:style>
  <w:style w:type="paragraph" w:styleId="a7">
    <w:name w:val="No Spacing"/>
    <w:uiPriority w:val="1"/>
    <w:qFormat/>
    <w:rsid w:val="007B3313"/>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167</Words>
  <Characters>952</Characters>
  <Application>Microsoft Office Word</Application>
  <DocSecurity>0</DocSecurity>
  <Lines>7</Lines>
  <Paragraphs>2</Paragraphs>
  <ScaleCrop>false</ScaleCrop>
  <Company/>
  <LinksUpToDate>false</LinksUpToDate>
  <CharactersWithSpaces>1117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liulw@dzug.cn</dc:creator>
  <cp:lastModifiedBy>林泽辰</cp:lastModifiedBy>
  <cp:revision>11</cp:revision>
  <cp:lastPrinted>2022-07-13T03:22:00Z</cp:lastPrinted>
  <dcterms:created xsi:type="dcterms:W3CDTF">2023-07-07T01:26:00Z</dcterms:created>
  <dcterms:modified xsi:type="dcterms:W3CDTF">2023-07-12T07:25:00Z</dcterms:modified>
</cp:coreProperties>
</file>